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b/>
          <w:bCs/>
          <w:sz w:val="32"/>
          <w:szCs w:val="32"/>
        </w:rPr>
      </w:pPr>
      <w:r>
        <w:rPr>
          <w:rFonts w:hint="eastAsia" w:ascii="仿宋" w:hAnsi="仿宋" w:eastAsia="仿宋" w:cs="仿宋"/>
          <w:b/>
          <w:bCs/>
          <w:sz w:val="32"/>
          <w:szCs w:val="32"/>
        </w:rPr>
        <w:t>申请流程：</w:t>
      </w:r>
    </w:p>
    <w:p>
      <w:pPr>
        <w:keepNext w:val="0"/>
        <w:keepLines w:val="0"/>
        <w:pageBreakBefore w:val="0"/>
        <w:widowControl w:val="0"/>
        <w:numPr>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打开浏览器，搜索</w:t>
      </w:r>
      <w:r>
        <w:rPr>
          <w:rFonts w:hint="eastAsia" w:ascii="仿宋" w:hAnsi="仿宋" w:eastAsia="仿宋" w:cs="仿宋"/>
          <w:sz w:val="32"/>
          <w:szCs w:val="32"/>
        </w:rPr>
        <w:t>“科学技术部政务服务平台”</w:t>
      </w:r>
      <w:r>
        <w:rPr>
          <w:rFonts w:hint="eastAsia" w:ascii="仿宋" w:hAnsi="仿宋" w:eastAsia="仿宋" w:cs="仿宋"/>
          <w:sz w:val="32"/>
          <w:szCs w:val="32"/>
        </w:rPr>
        <w:t>，点击“热点服务”中的</w:t>
      </w:r>
      <w:r>
        <w:rPr>
          <w:rFonts w:hint="eastAsia" w:ascii="仿宋" w:hAnsi="仿宋" w:eastAsia="仿宋" w:cs="仿宋"/>
          <w:sz w:val="32"/>
          <w:szCs w:val="32"/>
        </w:rPr>
        <w:t>【科技型中小企业评价】</w:t>
      </w:r>
      <w:r>
        <w:rPr>
          <w:rFonts w:hint="eastAsia" w:ascii="仿宋" w:hAnsi="仿宋" w:eastAsia="仿宋" w:cs="仿宋"/>
          <w:sz w:val="32"/>
          <w:szCs w:val="32"/>
        </w:rPr>
        <w:t>。</w:t>
      </w:r>
    </w:p>
    <w:p>
      <w:pPr>
        <w:keepNext w:val="0"/>
        <w:keepLines w:val="0"/>
        <w:pageBreakBefore w:val="0"/>
        <w:widowControl w:val="0"/>
        <w:numPr>
          <w:numId w:val="0"/>
        </w:numPr>
        <w:kinsoku/>
        <w:wordWrap/>
        <w:overflowPunct/>
        <w:topLinePunct w:val="0"/>
        <w:autoSpaceDE/>
        <w:autoSpaceDN/>
        <w:bidi w:val="0"/>
        <w:adjustRightInd/>
        <w:snapToGrid/>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97805" cy="3235960"/>
            <wp:effectExtent l="0" t="0" r="17145" b="254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97805" cy="3235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2、进入页面后，点击</w:t>
      </w:r>
      <w:r>
        <w:rPr>
          <w:rFonts w:hint="eastAsia" w:ascii="仿宋" w:hAnsi="仿宋" w:eastAsia="仿宋" w:cs="仿宋"/>
          <w:sz w:val="32"/>
          <w:szCs w:val="32"/>
        </w:rPr>
        <w:t>【办理入口】</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首次申请的用户，需先点击</w:t>
      </w:r>
      <w:r>
        <w:rPr>
          <w:rFonts w:hint="eastAsia" w:ascii="仿宋" w:hAnsi="仿宋" w:eastAsia="仿宋" w:cs="仿宋"/>
          <w:sz w:val="32"/>
          <w:szCs w:val="32"/>
        </w:rPr>
        <w:t>【立即注册账号】</w:t>
      </w:r>
      <w:r>
        <w:rPr>
          <w:rFonts w:hint="eastAsia" w:ascii="仿宋" w:hAnsi="仿宋" w:eastAsia="仿宋" w:cs="仿宋"/>
          <w:sz w:val="32"/>
          <w:szCs w:val="32"/>
        </w:rPr>
        <w:t>完善自然人或单位法人信息，然后点击【注册】</w:t>
      </w:r>
    </w:p>
    <w:p>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2949575"/>
            <wp:effectExtent l="0" t="0" r="10160" b="317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66690" cy="29495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66690" cy="2604135"/>
            <wp:effectExtent l="0" t="0" r="10160" b="571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66690" cy="260413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66690" cy="2931160"/>
            <wp:effectExtent l="0" t="0" r="10160" b="254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66690" cy="2931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val="0"/>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注册成功并完成实名认证的企业可进入</w:t>
      </w:r>
      <w:r>
        <w:rPr>
          <w:rFonts w:hint="eastAsia" w:ascii="仿宋" w:hAnsi="仿宋" w:eastAsia="仿宋" w:cs="仿宋"/>
          <w:sz w:val="32"/>
          <w:szCs w:val="32"/>
        </w:rPr>
        <w:t>“评价工作系统”</w:t>
      </w:r>
      <w:r>
        <w:rPr>
          <w:rFonts w:hint="eastAsia" w:ascii="仿宋" w:hAnsi="仿宋" w:eastAsia="仿宋" w:cs="仿宋"/>
          <w:sz w:val="32"/>
          <w:szCs w:val="32"/>
        </w:rPr>
        <w:t>，按要求在线填报</w:t>
      </w:r>
      <w:r>
        <w:rPr>
          <w:rFonts w:hint="eastAsia" w:ascii="仿宋" w:hAnsi="仿宋" w:eastAsia="仿宋" w:cs="仿宋"/>
          <w:sz w:val="32"/>
          <w:szCs w:val="32"/>
        </w:rPr>
        <w:t>《科技型中小企业信息表》</w:t>
      </w:r>
      <w:r>
        <w:rPr>
          <w:rFonts w:hint="eastAsia" w:ascii="仿宋" w:hAnsi="仿宋" w:eastAsia="仿宋" w:cs="仿宋"/>
          <w:sz w:val="32"/>
          <w:szCs w:val="32"/>
        </w:rPr>
        <w:t>（以下简称《信息表》）及上传</w:t>
      </w:r>
      <w:r>
        <w:rPr>
          <w:rFonts w:hint="eastAsia" w:ascii="仿宋" w:hAnsi="仿宋" w:eastAsia="仿宋" w:cs="仿宋"/>
          <w:sz w:val="32"/>
          <w:szCs w:val="32"/>
        </w:rPr>
        <w:t>相关证明文件</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企业填报信息及上传文件不得涉及国家保密信息。</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45735" cy="8840470"/>
            <wp:effectExtent l="0" t="0" r="12065" b="1778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245735" cy="8840470"/>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企业填报信息和证明文件齐全且自评结果符合科技型中小企业条件的企业可提交</w:t>
      </w:r>
      <w:r>
        <w:rPr>
          <w:rFonts w:hint="eastAsia" w:ascii="仿宋" w:hAnsi="仿宋" w:eastAsia="仿宋" w:cs="仿宋"/>
          <w:sz w:val="32"/>
          <w:szCs w:val="32"/>
        </w:rPr>
        <w:t>《信息表》</w:t>
      </w:r>
      <w:r>
        <w:rPr>
          <w:rFonts w:hint="eastAsia" w:ascii="仿宋" w:hAnsi="仿宋" w:eastAsia="仿宋" w:cs="仿宋"/>
          <w:sz w:val="32"/>
          <w:szCs w:val="32"/>
        </w:rPr>
        <w:t>，并应同时上传有法定代表人签名和加盖企业公章的《信息表》</w:t>
      </w:r>
      <w:r>
        <w:rPr>
          <w:rFonts w:hint="eastAsia" w:ascii="仿宋" w:hAnsi="仿宋" w:eastAsia="仿宋" w:cs="仿宋"/>
          <w:sz w:val="32"/>
          <w:szCs w:val="32"/>
        </w:rPr>
        <w:t>首页原件</w:t>
      </w:r>
      <w:r>
        <w:rPr>
          <w:rFonts w:hint="eastAsia" w:ascii="仿宋" w:hAnsi="仿宋" w:eastAsia="仿宋" w:cs="仿宋"/>
          <w:sz w:val="32"/>
          <w:szCs w:val="32"/>
        </w:rPr>
        <w:t>。</w:t>
      </w:r>
    </w:p>
    <w:p>
      <w:pPr>
        <w:keepNext w:val="0"/>
        <w:keepLines w:val="0"/>
        <w:pageBreakBefore w:val="0"/>
        <w:widowControl w:val="0"/>
        <w:numPr>
          <w:numId w:val="0"/>
        </w:numPr>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42560" cy="8862695"/>
            <wp:effectExtent l="0" t="0" r="15240" b="1460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5242560" cy="886269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5、评价工作机构应通过“评价工作系统”对企业提交的《信息表》及相关附件进行形式审查。《审核表》包括以下内容：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《信息表》是否完整；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《信息表》中信息与相关证明文档是否一致；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《信息表》首页是否加盖企业公章；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《信息表》其他问题说明（如果有，请评价工作机构填写具体内容）。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上述内容有一项不合格，信息审核不通过。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信息审核通过的，系统提交至省级科技主管部门。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信息审核未通过的，系统通知企业法定代表人和联系人进行补正。企业补正后再次提交《信息表》的，</w:t>
      </w:r>
      <w:r>
        <w:rPr>
          <w:rFonts w:hint="eastAsia" w:ascii="仿宋" w:hAnsi="仿宋" w:eastAsia="仿宋" w:cs="仿宋"/>
          <w:sz w:val="32"/>
          <w:szCs w:val="32"/>
        </w:rPr>
        <w:t>视同第一次填报</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2369820"/>
            <wp:effectExtent l="0" t="0" r="10160" b="1143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5266690" cy="2369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6、省级科技主管部门对信息审核通过的《信息表》进行汇总，发现不符合要求的，退回评价工作机构。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省级科技主管部门汇总拟入库企业名单，按批次生成公示文件，在服务平台上公示名单。</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5076825"/>
            <wp:effectExtent l="0" t="0" r="10160" b="952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1"/>
                    <a:stretch>
                      <a:fillRect/>
                    </a:stretch>
                  </pic:blipFill>
                  <pic:spPr>
                    <a:xfrm>
                      <a:off x="0" y="0"/>
                      <a:ext cx="5266690" cy="5076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7、公示无异议的，省级科技主管部门赋予科技型中小企业入库登记编号（以下简称“登记编号”），登记编号由系统自动生成，包括为</w:t>
      </w:r>
      <w:r>
        <w:rPr>
          <w:rFonts w:hint="eastAsia" w:ascii="仿宋" w:hAnsi="仿宋" w:eastAsia="仿宋" w:cs="仿宋"/>
          <w:sz w:val="32"/>
          <w:szCs w:val="32"/>
        </w:rPr>
        <w:t>18位数字或字母</w:t>
      </w:r>
      <w:r>
        <w:rPr>
          <w:rFonts w:hint="eastAsia" w:ascii="仿宋" w:hAnsi="仿宋" w:eastAsia="仿宋" w:cs="仿宋"/>
          <w:sz w:val="32"/>
          <w:szCs w:val="32"/>
        </w:rPr>
        <w:t>（4位年份+6位行政区划代码+1位成立年份标识+1位直接确认标识+6位系统顺序号）。公众可通过服务平台查询科技型中小企业入库登记编号。</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公示有异议的，交由评价工作机构进行核实处理。</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628390"/>
            <wp:effectExtent l="0" t="0" r="10160" b="1016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2"/>
                    <a:stretch>
                      <a:fillRect/>
                    </a:stretch>
                  </pic:blipFill>
                  <pic:spPr>
                    <a:xfrm>
                      <a:off x="0" y="0"/>
                      <a:ext cx="5266690" cy="3628390"/>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事项办理进展信息及结果信息将通过在线进度查询的形式告知申请人。</w:t>
      </w:r>
    </w:p>
    <w:p>
      <w:pPr>
        <w:keepNext w:val="0"/>
        <w:keepLines w:val="0"/>
        <w:pageBreakBefore w:val="0"/>
        <w:widowControl w:val="0"/>
        <w:numPr>
          <w:numId w:val="0"/>
        </w:numPr>
        <w:kinsoku/>
        <w:wordWrap/>
        <w:overflowPunct/>
        <w:topLinePunct w:val="0"/>
        <w:autoSpaceDE/>
        <w:autoSpaceDN/>
        <w:bidi w:val="0"/>
        <w:adjustRightInd/>
        <w:snapToGrid/>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690" cy="2009140"/>
            <wp:effectExtent l="0" t="0" r="10160" b="1016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3"/>
                    <a:stretch>
                      <a:fillRect/>
                    </a:stretch>
                  </pic:blipFill>
                  <pic:spPr>
                    <a:xfrm>
                      <a:off x="0" y="0"/>
                      <a:ext cx="5266690" cy="2009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常见问题: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 科技型中小企业“登记编号”有效期是多长时间？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答：</w:t>
      </w:r>
      <w:r>
        <w:rPr>
          <w:rFonts w:hint="eastAsia" w:ascii="仿宋" w:hAnsi="仿宋" w:eastAsia="仿宋" w:cs="仿宋"/>
          <w:sz w:val="32"/>
          <w:szCs w:val="32"/>
        </w:rPr>
        <w:t>科技型中小企业的“登记编号”从公告之日起至当年12月31日有效。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 哪些情况将被撤销科技型中小企业资格？</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答：</w:t>
      </w:r>
      <w:r>
        <w:rPr>
          <w:rFonts w:hint="eastAsia" w:ascii="仿宋" w:hAnsi="仿宋" w:eastAsia="仿宋" w:cs="仿宋"/>
          <w:sz w:val="32"/>
          <w:szCs w:val="32"/>
        </w:rPr>
        <w:t>已确认的科技型中小企业有下列行为之一的，由省级科技主管部门撤销其科技型中小企业资格，并在平台上公告。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（1）企业发生重大变化，不再符合《评价办法》第二章规定条件的；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（2）存在严重弄虚作假行为的；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（3）发生科研严重失信行为的；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（4）发生重大安全、重大质量事故或有严重环境违法行为的；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（5）被列入经营异常名录和严重违法失信企业名单的。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77C2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2022-03-09T03:24:04Z</dcterms:created>
  <dc:creator>许佳琪</dc:creator>
  <cp:lastModifiedBy>果上随缘</cp:lastModifiedBy>
  <dcterms:modified xsi:type="dcterms:W3CDTF">2022-03-09T03:37:53Z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B169803864C74FB9A1DA4FF610B658B2</vt:lpwstr>
  </property>
</Properties>
</file>